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3F" w:rsidRPr="009537AA" w:rsidRDefault="009537AA" w:rsidP="009537AA">
      <w:pPr>
        <w:spacing w:after="0" w:line="360" w:lineRule="auto"/>
        <w:jc w:val="center"/>
        <w:rPr>
          <w:rFonts w:ascii="Arial Black" w:hAnsi="Arial Black" w:cs="Tahoma"/>
          <w:sz w:val="24"/>
          <w:szCs w:val="24"/>
        </w:rPr>
      </w:pPr>
      <w:bookmarkStart w:id="0" w:name="_GoBack"/>
      <w:bookmarkEnd w:id="0"/>
      <w:r w:rsidRPr="009537AA">
        <w:rPr>
          <w:rFonts w:ascii="Arial Black" w:hAnsi="Arial Black" w:cs="Tahoma"/>
          <w:sz w:val="24"/>
          <w:szCs w:val="24"/>
        </w:rPr>
        <w:t xml:space="preserve">TEMAS PRIORITÁRIOS APROVADOS </w:t>
      </w:r>
      <w:r>
        <w:rPr>
          <w:rFonts w:ascii="Arial Black" w:hAnsi="Arial Black" w:cs="Tahoma"/>
          <w:sz w:val="24"/>
          <w:szCs w:val="24"/>
        </w:rPr>
        <w:t>CTCOB</w:t>
      </w:r>
      <w:r w:rsidRPr="009537AA">
        <w:rPr>
          <w:rFonts w:ascii="Arial Black" w:hAnsi="Arial Black" w:cs="Tahoma"/>
          <w:sz w:val="24"/>
          <w:szCs w:val="24"/>
        </w:rPr>
        <w:t xml:space="preserve"> 2013</w:t>
      </w:r>
      <w:r>
        <w:rPr>
          <w:rFonts w:ascii="Arial Black" w:hAnsi="Arial Black" w:cs="Tahoma"/>
          <w:sz w:val="24"/>
          <w:szCs w:val="24"/>
        </w:rPr>
        <w:t xml:space="preserve"> - 2014</w:t>
      </w:r>
    </w:p>
    <w:p w:rsidR="00B67EF3" w:rsidRDefault="00B67EF3" w:rsidP="005061CA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5A4B3F" w:rsidRPr="00B96853" w:rsidRDefault="005A4B3F" w:rsidP="005061CA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pt-BR"/>
        </w:rPr>
      </w:pPr>
      <w:r w:rsidRPr="00B96853">
        <w:rPr>
          <w:rFonts w:ascii="Tahoma" w:hAnsi="Tahoma" w:cs="Tahoma"/>
          <w:sz w:val="24"/>
          <w:szCs w:val="24"/>
          <w:lang w:val="pt-BR"/>
        </w:rPr>
        <w:t xml:space="preserve">Analisar e propor mecanismos para </w:t>
      </w:r>
      <w:r w:rsidR="00B96853">
        <w:rPr>
          <w:rFonts w:ascii="Tahoma" w:hAnsi="Tahoma" w:cs="Tahoma"/>
          <w:sz w:val="24"/>
          <w:szCs w:val="24"/>
          <w:lang w:val="pt-BR"/>
        </w:rPr>
        <w:t>otimização d</w:t>
      </w:r>
      <w:r w:rsidRPr="00B96853">
        <w:rPr>
          <w:rFonts w:ascii="Tahoma" w:hAnsi="Tahoma" w:cs="Tahoma"/>
          <w:sz w:val="24"/>
          <w:szCs w:val="24"/>
          <w:lang w:val="pt-BR"/>
        </w:rPr>
        <w:t xml:space="preserve">a aplicação dos recursos da cobrança; </w:t>
      </w:r>
    </w:p>
    <w:p w:rsidR="00B67EF3" w:rsidRPr="00B67EF3" w:rsidRDefault="00B67EF3" w:rsidP="005061CA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5A4B3F" w:rsidRPr="00B67EF3" w:rsidRDefault="005A4B3F" w:rsidP="005061CA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pt-BR"/>
        </w:rPr>
      </w:pPr>
      <w:r w:rsidRPr="00B67EF3">
        <w:rPr>
          <w:rFonts w:ascii="Tahoma" w:hAnsi="Tahoma" w:cs="Tahoma"/>
          <w:sz w:val="24"/>
          <w:szCs w:val="24"/>
          <w:lang w:val="pt-BR"/>
        </w:rPr>
        <w:t xml:space="preserve">Estabelecer os mecanismos de consulta e de priorização da aplicação dos recursos oriundos do setor hidroelétrico; </w:t>
      </w:r>
    </w:p>
    <w:p w:rsidR="00B67EF3" w:rsidRPr="00B67EF3" w:rsidRDefault="00B67EF3" w:rsidP="005061CA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5A4B3F" w:rsidRPr="00B67EF3" w:rsidRDefault="005A4B3F" w:rsidP="005061CA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pt-BR"/>
        </w:rPr>
      </w:pPr>
      <w:r w:rsidRPr="00B67EF3">
        <w:rPr>
          <w:rFonts w:ascii="Tahoma" w:hAnsi="Tahoma" w:cs="Tahoma"/>
          <w:sz w:val="24"/>
          <w:szCs w:val="24"/>
          <w:lang w:val="pt-BR"/>
        </w:rPr>
        <w:t xml:space="preserve">Analisar a sustentabilidade econômica e financeira das Agencias de Água/Entidades </w:t>
      </w:r>
      <w:proofErr w:type="spellStart"/>
      <w:r w:rsidRPr="00B67EF3">
        <w:rPr>
          <w:rFonts w:ascii="Tahoma" w:hAnsi="Tahoma" w:cs="Tahoma"/>
          <w:sz w:val="24"/>
          <w:szCs w:val="24"/>
          <w:lang w:val="pt-BR"/>
        </w:rPr>
        <w:t>Delegatárias</w:t>
      </w:r>
      <w:proofErr w:type="spellEnd"/>
      <w:r w:rsidRPr="00B67EF3">
        <w:rPr>
          <w:rFonts w:ascii="Tahoma" w:hAnsi="Tahoma" w:cs="Tahoma"/>
          <w:sz w:val="24"/>
          <w:szCs w:val="24"/>
          <w:lang w:val="pt-BR"/>
        </w:rPr>
        <w:t xml:space="preserve">; e </w:t>
      </w:r>
    </w:p>
    <w:p w:rsidR="00B67EF3" w:rsidRPr="00B67EF3" w:rsidRDefault="00B67EF3" w:rsidP="005061CA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5A4B3F" w:rsidRPr="00B67EF3" w:rsidRDefault="005A4B3F" w:rsidP="005061CA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b/>
          <w:sz w:val="24"/>
          <w:szCs w:val="24"/>
          <w:lang w:val="pt-BR"/>
        </w:rPr>
      </w:pPr>
      <w:r w:rsidRPr="00B67EF3">
        <w:rPr>
          <w:rFonts w:ascii="Tahoma" w:hAnsi="Tahoma" w:cs="Tahoma"/>
          <w:sz w:val="24"/>
          <w:szCs w:val="24"/>
          <w:lang w:val="pt-BR"/>
        </w:rPr>
        <w:t>Análise de critérios para o estabelecimento de mecanismos, valores e procedimentos para cobrança pelo uso dos recursos hídricos.</w:t>
      </w:r>
    </w:p>
    <w:p w:rsidR="005A4B3F" w:rsidRDefault="005A4B3F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9537AA" w:rsidRDefault="009537AA" w:rsidP="009537AA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ESTRATÉGIA DE TRABALHO</w:t>
      </w:r>
    </w:p>
    <w:p w:rsidR="009537AA" w:rsidRDefault="009537AA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3B07D4" w:rsidRPr="003B07D4" w:rsidRDefault="00B67EF3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3B07D4">
        <w:rPr>
          <w:rFonts w:ascii="Tahoma" w:hAnsi="Tahoma" w:cs="Tahoma"/>
          <w:sz w:val="24"/>
          <w:szCs w:val="24"/>
        </w:rPr>
        <w:t xml:space="preserve"> CTCOB definiu que</w:t>
      </w:r>
      <w:r>
        <w:rPr>
          <w:rFonts w:ascii="Tahoma" w:hAnsi="Tahoma" w:cs="Tahoma"/>
          <w:sz w:val="24"/>
          <w:szCs w:val="24"/>
        </w:rPr>
        <w:t xml:space="preserve"> para o tema “</w:t>
      </w:r>
      <w:r w:rsidRPr="00B67EF3">
        <w:rPr>
          <w:rFonts w:ascii="Tahoma" w:hAnsi="Tahoma" w:cs="Tahoma"/>
          <w:b/>
          <w:sz w:val="24"/>
          <w:szCs w:val="24"/>
        </w:rPr>
        <w:t>Analisar e propor mecanismos para a aplicação dos recursos da cobrança</w:t>
      </w:r>
      <w:r>
        <w:rPr>
          <w:rFonts w:ascii="Tahoma" w:hAnsi="Tahoma" w:cs="Tahoma"/>
          <w:sz w:val="24"/>
          <w:szCs w:val="24"/>
        </w:rPr>
        <w:t xml:space="preserve">” as discussões serão iniciadas a partir da apresentação do estudo sobre a cobrança contratado pela CNI e o relato das Entidades </w:t>
      </w:r>
      <w:proofErr w:type="spellStart"/>
      <w:r>
        <w:rPr>
          <w:rFonts w:ascii="Tahoma" w:hAnsi="Tahoma" w:cs="Tahoma"/>
          <w:sz w:val="24"/>
          <w:szCs w:val="24"/>
        </w:rPr>
        <w:t>Delegatárias</w:t>
      </w:r>
      <w:proofErr w:type="spellEnd"/>
      <w:r>
        <w:rPr>
          <w:rFonts w:ascii="Tahoma" w:hAnsi="Tahoma" w:cs="Tahoma"/>
          <w:sz w:val="24"/>
          <w:szCs w:val="24"/>
        </w:rPr>
        <w:t xml:space="preserve"> sobre dificuldades enfrentadas e alternativas que </w:t>
      </w:r>
      <w:proofErr w:type="gramStart"/>
      <w:r>
        <w:rPr>
          <w:rFonts w:ascii="Tahoma" w:hAnsi="Tahoma" w:cs="Tahoma"/>
          <w:sz w:val="24"/>
          <w:szCs w:val="24"/>
        </w:rPr>
        <w:t>tem sido adotadas</w:t>
      </w:r>
      <w:proofErr w:type="gramEnd"/>
      <w:r>
        <w:rPr>
          <w:rFonts w:ascii="Tahoma" w:hAnsi="Tahoma" w:cs="Tahoma"/>
          <w:sz w:val="24"/>
          <w:szCs w:val="24"/>
        </w:rPr>
        <w:t xml:space="preserve"> para melhorar o nível de aplicação dos recursos da cobrança.</w:t>
      </w:r>
    </w:p>
    <w:p w:rsidR="003B07D4" w:rsidRPr="003B07D4" w:rsidRDefault="003B07D4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B07D4" w:rsidRPr="003B07D4" w:rsidRDefault="00B67EF3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o tema “</w:t>
      </w:r>
      <w:r w:rsidR="003B07D4" w:rsidRPr="00B67EF3">
        <w:rPr>
          <w:rFonts w:ascii="Tahoma" w:hAnsi="Tahoma" w:cs="Tahoma"/>
          <w:b/>
          <w:sz w:val="24"/>
          <w:szCs w:val="24"/>
        </w:rPr>
        <w:t>Estabelecer os mecanismos de consulta e de priorização da aplicação dos recursos oriundos do setor hidroelétrico</w:t>
      </w:r>
      <w:r>
        <w:rPr>
          <w:rFonts w:ascii="Tahoma" w:hAnsi="Tahoma" w:cs="Tahoma"/>
          <w:sz w:val="24"/>
          <w:szCs w:val="24"/>
        </w:rPr>
        <w:t xml:space="preserve">”, a CTCOB se articulará com a CTPNRH para aproveitar as discussões sobre os procedimentos que serão adotados na próxima revisão do Plano de Recursos Hídricos, para </w:t>
      </w:r>
      <w:proofErr w:type="spellStart"/>
      <w:r>
        <w:rPr>
          <w:rFonts w:ascii="Tahoma" w:hAnsi="Tahoma" w:cs="Tahoma"/>
          <w:sz w:val="24"/>
          <w:szCs w:val="24"/>
        </w:rPr>
        <w:t>defiir</w:t>
      </w:r>
      <w:proofErr w:type="spellEnd"/>
      <w:r>
        <w:rPr>
          <w:rFonts w:ascii="Tahoma" w:hAnsi="Tahoma" w:cs="Tahoma"/>
          <w:sz w:val="24"/>
          <w:szCs w:val="24"/>
        </w:rPr>
        <w:t xml:space="preserve"> os procedimentos e mecanismos de consulta sobre a priorização da aplicação dos recursos da cobrança.</w:t>
      </w:r>
    </w:p>
    <w:p w:rsidR="003B07D4" w:rsidRPr="003B07D4" w:rsidRDefault="003B07D4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B07D4" w:rsidRPr="003B07D4" w:rsidRDefault="00B67EF3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o tema “</w:t>
      </w:r>
      <w:r w:rsidRPr="00B67EF3">
        <w:rPr>
          <w:rFonts w:ascii="Tahoma" w:hAnsi="Tahoma" w:cs="Tahoma"/>
          <w:b/>
          <w:sz w:val="24"/>
          <w:szCs w:val="24"/>
        </w:rPr>
        <w:t xml:space="preserve">Analisar a sustentabilidade econômica e financeira das Agencias de Água/Entidades </w:t>
      </w:r>
      <w:proofErr w:type="spellStart"/>
      <w:r w:rsidRPr="00B67EF3">
        <w:rPr>
          <w:rFonts w:ascii="Tahoma" w:hAnsi="Tahoma" w:cs="Tahoma"/>
          <w:b/>
          <w:sz w:val="24"/>
          <w:szCs w:val="24"/>
        </w:rPr>
        <w:t>Delegatárias</w:t>
      </w:r>
      <w:proofErr w:type="spellEnd"/>
      <w:r>
        <w:rPr>
          <w:rFonts w:ascii="Tahoma" w:hAnsi="Tahoma" w:cs="Tahoma"/>
          <w:sz w:val="24"/>
          <w:szCs w:val="24"/>
        </w:rPr>
        <w:t xml:space="preserve">”, as discussão serão iniciadas a partir da Nota Técnica elaborada pela ANA, em resposta a demanda da CNI, </w:t>
      </w:r>
      <w:r>
        <w:rPr>
          <w:rFonts w:ascii="Tahoma" w:hAnsi="Tahoma" w:cs="Tahoma"/>
          <w:sz w:val="24"/>
          <w:szCs w:val="24"/>
        </w:rPr>
        <w:lastRenderedPageBreak/>
        <w:t xml:space="preserve">que solicita o repasse de 7,5% dos recursos obtidos com a cobrança pelo uso da água do setor elétrico para as Entidades </w:t>
      </w:r>
      <w:proofErr w:type="spellStart"/>
      <w:r>
        <w:rPr>
          <w:rFonts w:ascii="Tahoma" w:hAnsi="Tahoma" w:cs="Tahoma"/>
          <w:sz w:val="24"/>
          <w:szCs w:val="24"/>
        </w:rPr>
        <w:t>Delegatárias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</w:p>
    <w:p w:rsidR="003B07D4" w:rsidRPr="003B07D4" w:rsidRDefault="003B07D4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B07D4" w:rsidRDefault="00B67EF3" w:rsidP="005061CA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Por fim, para o tema ”</w:t>
      </w:r>
      <w:r w:rsidR="003B07D4" w:rsidRPr="00B67EF3">
        <w:rPr>
          <w:rFonts w:ascii="Tahoma" w:hAnsi="Tahoma" w:cs="Tahoma"/>
          <w:b/>
          <w:sz w:val="24"/>
          <w:szCs w:val="24"/>
        </w:rPr>
        <w:t>Análise de critérios para o estabelecimento de mecanismos, valores e procedimentos para cobrança pelo uso dos recursos hídricos</w:t>
      </w:r>
      <w:r>
        <w:rPr>
          <w:rFonts w:ascii="Tahoma" w:hAnsi="Tahoma" w:cs="Tahoma"/>
          <w:sz w:val="24"/>
          <w:szCs w:val="24"/>
        </w:rPr>
        <w:t xml:space="preserve">” a CTCOB </w:t>
      </w:r>
      <w:r w:rsidR="005061CA">
        <w:rPr>
          <w:rFonts w:ascii="Tahoma" w:hAnsi="Tahoma" w:cs="Tahoma"/>
          <w:sz w:val="24"/>
          <w:szCs w:val="24"/>
        </w:rPr>
        <w:t>discutirá a R</w:t>
      </w:r>
      <w:r w:rsidR="003B07D4">
        <w:rPr>
          <w:rFonts w:ascii="Tahoma" w:hAnsi="Tahoma" w:cs="Tahoma"/>
          <w:sz w:val="24"/>
          <w:szCs w:val="24"/>
        </w:rPr>
        <w:t>evisão da Resolução CNRH 48/2005</w:t>
      </w:r>
      <w:r w:rsidR="005061CA">
        <w:rPr>
          <w:rFonts w:ascii="Tahoma" w:hAnsi="Tahoma" w:cs="Tahoma"/>
          <w:sz w:val="24"/>
          <w:szCs w:val="24"/>
        </w:rPr>
        <w:t>.</w:t>
      </w:r>
    </w:p>
    <w:p w:rsidR="005A4B3F" w:rsidRDefault="005A4B3F" w:rsidP="005061CA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sectPr w:rsidR="005A4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D18"/>
    <w:multiLevelType w:val="hybridMultilevel"/>
    <w:tmpl w:val="2E18B2D8"/>
    <w:lvl w:ilvl="0" w:tplc="9830030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6E4814"/>
    <w:multiLevelType w:val="hybridMultilevel"/>
    <w:tmpl w:val="C0DC5B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13B8A"/>
    <w:multiLevelType w:val="hybridMultilevel"/>
    <w:tmpl w:val="D18A3A4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1D03BF"/>
    <w:multiLevelType w:val="hybridMultilevel"/>
    <w:tmpl w:val="E3E0B9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F2"/>
    <w:rsid w:val="001E761C"/>
    <w:rsid w:val="00305758"/>
    <w:rsid w:val="0038272A"/>
    <w:rsid w:val="003B07D4"/>
    <w:rsid w:val="005061CA"/>
    <w:rsid w:val="005A4B3F"/>
    <w:rsid w:val="009537AA"/>
    <w:rsid w:val="00B24CC2"/>
    <w:rsid w:val="00B67EF3"/>
    <w:rsid w:val="00B81568"/>
    <w:rsid w:val="00B96853"/>
    <w:rsid w:val="00E2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A4B3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A4B3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Jaildo Santos Pereira</dc:creator>
  <cp:lastModifiedBy>MMA</cp:lastModifiedBy>
  <cp:revision>2</cp:revision>
  <dcterms:created xsi:type="dcterms:W3CDTF">2013-12-03T19:14:00Z</dcterms:created>
  <dcterms:modified xsi:type="dcterms:W3CDTF">2013-12-03T19:14:00Z</dcterms:modified>
</cp:coreProperties>
</file>